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D21" w14:textId="77777777" w:rsidR="00E64B10" w:rsidRDefault="007F4ACA" w:rsidP="00E64B10">
      <w:pPr>
        <w:jc w:val="center"/>
        <w:rPr>
          <w:sz w:val="44"/>
          <w:szCs w:val="44"/>
          <w:lang w:val="en-US"/>
        </w:rPr>
      </w:pPr>
      <w:r w:rsidRPr="007F4ACA">
        <w:rPr>
          <w:sz w:val="44"/>
          <w:szCs w:val="44"/>
          <w:lang w:val="en-US"/>
        </w:rPr>
        <w:t>Conditions for credit and exam</w:t>
      </w:r>
      <w:r w:rsidR="00E64B10">
        <w:rPr>
          <w:sz w:val="44"/>
          <w:szCs w:val="44"/>
          <w:lang w:val="en-US"/>
        </w:rPr>
        <w:t xml:space="preserve"> Economics</w:t>
      </w:r>
    </w:p>
    <w:p w14:paraId="297C21C3" w14:textId="77777777" w:rsidR="007F4ACA" w:rsidRPr="007F4ACA" w:rsidRDefault="00E64B10" w:rsidP="00E64B1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of Brewing Industry</w:t>
      </w:r>
    </w:p>
    <w:p w14:paraId="1B1FE48C" w14:textId="2EFA63FE" w:rsidR="005162CE" w:rsidRDefault="005162CE" w:rsidP="007F4ACA">
      <w:pPr>
        <w:rPr>
          <w:b/>
          <w:bCs/>
          <w:lang w:val="en-US"/>
        </w:rPr>
      </w:pPr>
      <w:r>
        <w:rPr>
          <w:b/>
          <w:bCs/>
          <w:lang w:val="en-US"/>
        </w:rPr>
        <w:t>- For email communication with the teacher use only university email</w:t>
      </w:r>
    </w:p>
    <w:p w14:paraId="1A280737" w14:textId="4F12B112" w:rsidR="007F4ACA" w:rsidRDefault="007F4ACA" w:rsidP="007F4ACA">
      <w:pPr>
        <w:rPr>
          <w:b/>
          <w:bCs/>
          <w:lang w:val="en-US"/>
        </w:rPr>
      </w:pPr>
      <w:r w:rsidRPr="007F4ACA">
        <w:rPr>
          <w:b/>
          <w:bCs/>
          <w:lang w:val="en-US"/>
        </w:rPr>
        <w:t>1. Active study approach</w:t>
      </w:r>
    </w:p>
    <w:p w14:paraId="0CA98680" w14:textId="01323EBD" w:rsidR="00E64B10" w:rsidRPr="00E64B10" w:rsidRDefault="007F4ACA" w:rsidP="007F4ACA">
      <w:pPr>
        <w:numPr>
          <w:ilvl w:val="0"/>
          <w:numId w:val="1"/>
        </w:numPr>
        <w:rPr>
          <w:lang w:val="en-US"/>
        </w:rPr>
      </w:pPr>
      <w:r w:rsidRPr="007F4ACA">
        <w:rPr>
          <w:lang w:val="en-US"/>
        </w:rPr>
        <w:t>Attendance is obligatory</w:t>
      </w:r>
      <w:r w:rsidR="00A5329B">
        <w:rPr>
          <w:lang w:val="en-US"/>
        </w:rPr>
        <w:t>.</w:t>
      </w:r>
      <w:r w:rsidRPr="007F4ACA">
        <w:rPr>
          <w:lang w:val="en-US"/>
        </w:rPr>
        <w:t xml:space="preserve"> </w:t>
      </w:r>
      <w:r w:rsidR="00A5329B">
        <w:rPr>
          <w:lang w:val="en-US"/>
        </w:rPr>
        <w:t>Send me by email</w:t>
      </w:r>
      <w:r w:rsidRPr="007F4ACA">
        <w:rPr>
          <w:lang w:val="en-US"/>
        </w:rPr>
        <w:t xml:space="preserve"> the name of study block, time of the study block and the name of the teacher</w:t>
      </w:r>
      <w:r w:rsidR="00E64B10" w:rsidRPr="00E64B10">
        <w:rPr>
          <w:lang w:val="en-US"/>
        </w:rPr>
        <w:t>.</w:t>
      </w:r>
      <w:r w:rsidR="00A5329B">
        <w:rPr>
          <w:lang w:val="en-US"/>
        </w:rPr>
        <w:t xml:space="preserve"> Only if the study blocks are on </w:t>
      </w:r>
      <w:r w:rsidR="00A5329B" w:rsidRPr="00A5329B">
        <w:rPr>
          <w:lang w:val="en-US"/>
        </w:rPr>
        <w:t>Wednesday</w:t>
      </w:r>
      <w:r w:rsidR="00A5329B">
        <w:rPr>
          <w:lang w:val="en-US"/>
        </w:rPr>
        <w:t xml:space="preserve"> 15:45 – 18:00.</w:t>
      </w:r>
    </w:p>
    <w:p w14:paraId="5E9994D8" w14:textId="77777777" w:rsidR="007F4ACA" w:rsidRPr="007F4ACA" w:rsidRDefault="007F4ACA" w:rsidP="007F4ACA">
      <w:pPr>
        <w:rPr>
          <w:b/>
          <w:bCs/>
          <w:lang w:val="en-US"/>
        </w:rPr>
      </w:pPr>
      <w:r w:rsidRPr="007F4ACA">
        <w:rPr>
          <w:b/>
          <w:bCs/>
          <w:lang w:val="en-US"/>
        </w:rPr>
        <w:t>2. Brewery tour in the end of the semester</w:t>
      </w:r>
    </w:p>
    <w:p w14:paraId="7B80261A" w14:textId="0A38B1B8" w:rsidR="00A5329B" w:rsidRPr="00A5329B" w:rsidRDefault="007F4ACA" w:rsidP="007F4ACA">
      <w:pPr>
        <w:rPr>
          <w:color w:val="0563C1" w:themeColor="hyperlink"/>
          <w:u w:val="single"/>
          <w:lang w:val="en-US"/>
        </w:rPr>
      </w:pPr>
      <w:r>
        <w:rPr>
          <w:b/>
          <w:bCs/>
          <w:lang w:val="en-US"/>
        </w:rPr>
        <w:t>3</w:t>
      </w:r>
      <w:r w:rsidRPr="007F4ACA">
        <w:rPr>
          <w:b/>
          <w:bCs/>
          <w:lang w:val="en-US"/>
        </w:rPr>
        <w:t xml:space="preserve">. To make the presentation (not ppt, </w:t>
      </w:r>
      <w:r w:rsidR="002E56F6">
        <w:rPr>
          <w:b/>
          <w:bCs/>
          <w:lang w:val="en-US"/>
        </w:rPr>
        <w:t>without</w:t>
      </w:r>
      <w:r w:rsidRPr="007F4ACA">
        <w:rPr>
          <w:b/>
          <w:bCs/>
          <w:lang w:val="en-US"/>
        </w:rPr>
        <w:t xml:space="preserve"> any notes, only oral) focused on chosen beer style: </w:t>
      </w:r>
      <w:hyperlink r:id="rId5" w:history="1">
        <w:r w:rsidRPr="007F4ACA">
          <w:rPr>
            <w:rStyle w:val="Hypertextovodkaz"/>
            <w:lang w:val="en-US"/>
          </w:rPr>
          <w:t>https://home.czu.cz/storage/1157/62470_beer-styles.docx</w:t>
        </w:r>
      </w:hyperlink>
    </w:p>
    <w:p w14:paraId="639C1EF8" w14:textId="1E186AF9" w:rsidR="00A5329B" w:rsidRDefault="00A5329B" w:rsidP="007F4ACA">
      <w:pPr>
        <w:rPr>
          <w:b/>
          <w:bCs/>
          <w:lang w:val="en-US"/>
        </w:rPr>
      </w:pPr>
      <w:r>
        <w:rPr>
          <w:b/>
          <w:bCs/>
          <w:lang w:val="en-US"/>
        </w:rPr>
        <w:t>The presentation will be not long than 10 minutes, made in pairs of two students. The students must get the beer sample (</w:t>
      </w:r>
      <w:r w:rsidRPr="00A5329B">
        <w:rPr>
          <w:b/>
          <w:bCs/>
          <w:lang w:val="en-US"/>
        </w:rPr>
        <w:t>approximately</w:t>
      </w:r>
      <w:r>
        <w:rPr>
          <w:b/>
          <w:bCs/>
          <w:lang w:val="en-US"/>
        </w:rPr>
        <w:t xml:space="preserve"> 2 – 2.5 liters). The tasting pots are up to teacher.</w:t>
      </w:r>
    </w:p>
    <w:p w14:paraId="49190D0E" w14:textId="3C069558" w:rsidR="007F4ACA" w:rsidRPr="007F4ACA" w:rsidRDefault="007F4ACA" w:rsidP="007F4ACA">
      <w:pPr>
        <w:rPr>
          <w:lang w:val="en-US"/>
        </w:rPr>
      </w:pPr>
      <w:r>
        <w:rPr>
          <w:b/>
          <w:bCs/>
          <w:lang w:val="en-US"/>
        </w:rPr>
        <w:t>4</w:t>
      </w:r>
      <w:r w:rsidRPr="007F4ACA">
        <w:rPr>
          <w:b/>
          <w:bCs/>
          <w:lang w:val="en-US"/>
        </w:rPr>
        <w:t>. To make (ppt) and present presentation focused on chosen topic (beer market in chosen country)</w:t>
      </w:r>
    </w:p>
    <w:p w14:paraId="6116B8A9" w14:textId="50B97E29" w:rsidR="007F4ACA" w:rsidRPr="007F4ACA" w:rsidRDefault="007F4ACA" w:rsidP="007F4ACA">
      <w:pPr>
        <w:numPr>
          <w:ilvl w:val="0"/>
          <w:numId w:val="1"/>
        </w:numPr>
        <w:rPr>
          <w:lang w:val="en-US"/>
        </w:rPr>
      </w:pPr>
      <w:r w:rsidRPr="007F4ACA">
        <w:rPr>
          <w:lang w:val="en-US"/>
        </w:rPr>
        <w:t xml:space="preserve">It will be presented form </w:t>
      </w:r>
      <w:r w:rsidR="002E78AE">
        <w:rPr>
          <w:lang w:val="en-US"/>
        </w:rPr>
        <w:t>6</w:t>
      </w:r>
      <w:r w:rsidRPr="007F4ACA">
        <w:rPr>
          <w:lang w:val="en-US"/>
        </w:rPr>
        <w:t>th week (</w:t>
      </w:r>
      <w:r w:rsidR="00A5329B">
        <w:rPr>
          <w:lang w:val="en-US"/>
        </w:rPr>
        <w:t>19</w:t>
      </w:r>
      <w:r w:rsidRPr="007F4ACA">
        <w:rPr>
          <w:lang w:val="en-US"/>
        </w:rPr>
        <w:t>/</w:t>
      </w:r>
      <w:r w:rsidR="00A5329B">
        <w:rPr>
          <w:lang w:val="en-US"/>
        </w:rPr>
        <w:t>3</w:t>
      </w:r>
      <w:r w:rsidR="00E64B10">
        <w:rPr>
          <w:lang w:val="en-US"/>
        </w:rPr>
        <w:t>/202</w:t>
      </w:r>
      <w:r w:rsidR="00A5329B">
        <w:rPr>
          <w:lang w:val="en-US"/>
        </w:rPr>
        <w:t>5</w:t>
      </w:r>
      <w:r w:rsidRPr="007F4ACA">
        <w:rPr>
          <w:lang w:val="en-US"/>
        </w:rPr>
        <w:t>) of the semester</w:t>
      </w:r>
      <w:r>
        <w:rPr>
          <w:lang w:val="en-US"/>
        </w:rPr>
        <w:t>.</w:t>
      </w:r>
    </w:p>
    <w:p w14:paraId="3FB71EC9" w14:textId="77777777" w:rsidR="007F4ACA" w:rsidRPr="007F4ACA" w:rsidRDefault="007F4ACA" w:rsidP="007F4ACA">
      <w:pPr>
        <w:numPr>
          <w:ilvl w:val="0"/>
          <w:numId w:val="1"/>
        </w:numPr>
        <w:rPr>
          <w:lang w:val="en-US"/>
        </w:rPr>
      </w:pPr>
      <w:r w:rsidRPr="007F4ACA">
        <w:rPr>
          <w:lang w:val="en-US"/>
        </w:rPr>
        <w:t>The topics for presentation will be chosen during the 2nd week.</w:t>
      </w:r>
    </w:p>
    <w:p w14:paraId="6F24D45E" w14:textId="6124DD30" w:rsidR="007F4ACA" w:rsidRPr="007F4ACA" w:rsidRDefault="007F4ACA" w:rsidP="007F4ACA">
      <w:pPr>
        <w:numPr>
          <w:ilvl w:val="0"/>
          <w:numId w:val="1"/>
        </w:numPr>
        <w:rPr>
          <w:lang w:val="en-US"/>
        </w:rPr>
      </w:pPr>
      <w:r w:rsidRPr="007F4ACA">
        <w:rPr>
          <w:lang w:val="en-US"/>
        </w:rPr>
        <w:t xml:space="preserve">Presentation will be uploaded into Moodle till </w:t>
      </w:r>
      <w:r w:rsidR="00587606">
        <w:rPr>
          <w:lang w:val="en-US"/>
        </w:rPr>
        <w:t>17</w:t>
      </w:r>
      <w:r w:rsidRPr="007F4ACA">
        <w:rPr>
          <w:lang w:val="en-US"/>
        </w:rPr>
        <w:t xml:space="preserve">th of </w:t>
      </w:r>
      <w:r w:rsidR="00587606">
        <w:rPr>
          <w:lang w:val="en-US"/>
        </w:rPr>
        <w:t>March</w:t>
      </w:r>
      <w:r w:rsidRPr="007F4ACA">
        <w:rPr>
          <w:lang w:val="en-US"/>
        </w:rPr>
        <w:t xml:space="preserve"> 23:59</w:t>
      </w:r>
      <w:r w:rsidR="00E64B10">
        <w:rPr>
          <w:lang w:val="en-US"/>
        </w:rPr>
        <w:t xml:space="preserve"> 2024</w:t>
      </w:r>
      <w:r w:rsidRPr="007F4ACA">
        <w:rPr>
          <w:lang w:val="en-US"/>
        </w:rPr>
        <w:t>. This deadline is valid for all the students.</w:t>
      </w:r>
    </w:p>
    <w:p w14:paraId="72F401B2" w14:textId="417F4DEF" w:rsidR="007F4ACA" w:rsidRPr="007F4ACA" w:rsidRDefault="007F4ACA" w:rsidP="007F4ACA">
      <w:pPr>
        <w:numPr>
          <w:ilvl w:val="0"/>
          <w:numId w:val="1"/>
        </w:numPr>
        <w:rPr>
          <w:lang w:val="en-US"/>
        </w:rPr>
      </w:pPr>
      <w:r w:rsidRPr="007F4ACA">
        <w:rPr>
          <w:lang w:val="en-US"/>
        </w:rPr>
        <w:t xml:space="preserve">You will create presentation in groups, one group are </w:t>
      </w:r>
      <w:r w:rsidR="0015566C">
        <w:rPr>
          <w:lang w:val="en-US"/>
        </w:rPr>
        <w:t>2</w:t>
      </w:r>
      <w:r w:rsidRPr="007F4ACA">
        <w:rPr>
          <w:lang w:val="en-US"/>
        </w:rPr>
        <w:t xml:space="preserve"> students</w:t>
      </w:r>
      <w:r>
        <w:rPr>
          <w:lang w:val="en-US"/>
        </w:rPr>
        <w:t>, no more.</w:t>
      </w:r>
    </w:p>
    <w:p w14:paraId="15F20B11" w14:textId="77777777" w:rsidR="007F4ACA" w:rsidRPr="007F4ACA" w:rsidRDefault="007F4ACA">
      <w:pPr>
        <w:rPr>
          <w:sz w:val="28"/>
          <w:szCs w:val="28"/>
          <w:lang w:val="en-US"/>
        </w:rPr>
      </w:pPr>
      <w:r w:rsidRPr="007F4ACA">
        <w:rPr>
          <w:sz w:val="28"/>
          <w:szCs w:val="28"/>
          <w:lang w:val="en-US"/>
        </w:rPr>
        <w:t>Topics for presentation</w:t>
      </w:r>
    </w:p>
    <w:p w14:paraId="019F5955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Russia</w:t>
      </w:r>
    </w:p>
    <w:p w14:paraId="5932B04C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USA</w:t>
      </w:r>
    </w:p>
    <w:p w14:paraId="08A24A13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Japan</w:t>
      </w:r>
    </w:p>
    <w:p w14:paraId="55008083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Germany</w:t>
      </w:r>
    </w:p>
    <w:p w14:paraId="0F4EF19E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Belgium</w:t>
      </w:r>
    </w:p>
    <w:p w14:paraId="6297ED93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China</w:t>
      </w:r>
    </w:p>
    <w:p w14:paraId="7981FC90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United Kingdom</w:t>
      </w:r>
    </w:p>
    <w:p w14:paraId="0AC30A31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Brewing Industry and Market in Ireland</w:t>
      </w:r>
    </w:p>
    <w:p w14:paraId="776AA03C" w14:textId="77777777" w:rsidR="007F4ACA" w:rsidRPr="007F4ACA" w:rsidRDefault="007F4ACA" w:rsidP="007F4ACA">
      <w:pPr>
        <w:numPr>
          <w:ilvl w:val="0"/>
          <w:numId w:val="3"/>
        </w:numPr>
        <w:rPr>
          <w:lang w:val="en-US"/>
        </w:rPr>
      </w:pPr>
      <w:r w:rsidRPr="007F4ACA">
        <w:rPr>
          <w:lang w:val="en-US"/>
        </w:rPr>
        <w:t>…</w:t>
      </w:r>
    </w:p>
    <w:p w14:paraId="509224F8" w14:textId="77777777" w:rsidR="007F4ACA" w:rsidRPr="007F4ACA" w:rsidRDefault="007F4ACA">
      <w:pPr>
        <w:rPr>
          <w:lang w:val="en-US"/>
        </w:rPr>
      </w:pPr>
      <w:r w:rsidRPr="007F4ACA">
        <w:rPr>
          <w:lang w:val="en-US"/>
        </w:rPr>
        <w:t>There cannot be two same topics.</w:t>
      </w:r>
    </w:p>
    <w:p w14:paraId="11A10BA6" w14:textId="77777777" w:rsidR="007F4ACA" w:rsidRPr="00E64B10" w:rsidRDefault="007F4ACA">
      <w:pPr>
        <w:rPr>
          <w:b/>
          <w:bCs/>
          <w:sz w:val="28"/>
          <w:szCs w:val="28"/>
          <w:lang w:val="en-US"/>
        </w:rPr>
      </w:pPr>
      <w:r w:rsidRPr="00E64B10">
        <w:rPr>
          <w:b/>
          <w:bCs/>
          <w:sz w:val="28"/>
          <w:szCs w:val="28"/>
          <w:lang w:val="en-US"/>
        </w:rPr>
        <w:t>Requirements for presentation</w:t>
      </w:r>
    </w:p>
    <w:p w14:paraId="6A4892B4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Market concentration and its development in last 10 years (approximately), the most important companies and their brands. Use HHI and Concentration Coefficient (CC)</w:t>
      </w:r>
    </w:p>
    <w:p w14:paraId="7D30F474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lastRenderedPageBreak/>
        <w:t>Ownership structure and its development</w:t>
      </w:r>
    </w:p>
    <w:p w14:paraId="5A1F0A03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Legislative (law) condition, excise taxes</w:t>
      </w:r>
    </w:p>
    <w:p w14:paraId="73D0094D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Consumers restrictions</w:t>
      </w:r>
    </w:p>
    <w:p w14:paraId="0F01C49D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Consumption development</w:t>
      </w:r>
    </w:p>
    <w:p w14:paraId="51E07567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Production under license</w:t>
      </w:r>
    </w:p>
    <w:p w14:paraId="2B04DD5E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Microbrewery segment (craft breweries), development</w:t>
      </w:r>
    </w:p>
    <w:p w14:paraId="74AD16AB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Production of malt and hops (hops products)</w:t>
      </w:r>
    </w:p>
    <w:p w14:paraId="2F4B8ED1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Foreign trade development of beer, hops (products from hops) and malt</w:t>
      </w:r>
    </w:p>
    <w:p w14:paraId="00B2A299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Structure of beer production</w:t>
      </w:r>
    </w:p>
    <w:p w14:paraId="601483AC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Market specifics, technology specifics</w:t>
      </w:r>
    </w:p>
    <w:p w14:paraId="0E0C5141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Protected labeling (if some exist)</w:t>
      </w:r>
    </w:p>
    <w:p w14:paraId="0995DB8C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…</w:t>
      </w:r>
    </w:p>
    <w:p w14:paraId="55142E6C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The presentation will be created on the base of all disponible data</w:t>
      </w:r>
      <w:r>
        <w:rPr>
          <w:lang w:val="en-US"/>
        </w:rPr>
        <w:t>.</w:t>
      </w:r>
    </w:p>
    <w:p w14:paraId="0245D7A7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b/>
          <w:bCs/>
          <w:u w:val="single"/>
          <w:lang w:val="en-US"/>
        </w:rPr>
        <w:t>Comments of all data</w:t>
      </w:r>
    </w:p>
    <w:p w14:paraId="4C6EE328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b/>
          <w:bCs/>
          <w:u w:val="single"/>
          <w:lang w:val="en-US"/>
        </w:rPr>
        <w:t>Own analysis!!!</w:t>
      </w:r>
    </w:p>
    <w:p w14:paraId="550D45EE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All graphs, tables, figures etc. are readable and must be quoted.</w:t>
      </w:r>
    </w:p>
    <w:p w14:paraId="7940A87A" w14:textId="798D901A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 xml:space="preserve">For description the sector </w:t>
      </w:r>
      <w:proofErr w:type="gramStart"/>
      <w:r w:rsidRPr="007F4ACA">
        <w:rPr>
          <w:lang w:val="en-US"/>
        </w:rPr>
        <w:t>use</w:t>
      </w:r>
      <w:proofErr w:type="gramEnd"/>
      <w:r w:rsidRPr="007F4ACA">
        <w:rPr>
          <w:lang w:val="en-US"/>
        </w:rPr>
        <w:t xml:space="preserve"> mainly natural units – tons, hl etc., not money.</w:t>
      </w:r>
      <w:r w:rsidR="00EF0AFD">
        <w:rPr>
          <w:lang w:val="en-US"/>
        </w:rPr>
        <w:t xml:space="preserve"> Why? Every can imagine 100 hl of beer, nobody can imagine 100 </w:t>
      </w:r>
      <w:proofErr w:type="gramStart"/>
      <w:r w:rsidR="00EF0AFD">
        <w:rPr>
          <w:lang w:val="en-US"/>
        </w:rPr>
        <w:t>thousands</w:t>
      </w:r>
      <w:proofErr w:type="gramEnd"/>
      <w:r w:rsidR="00EF0AFD">
        <w:rPr>
          <w:lang w:val="en-US"/>
        </w:rPr>
        <w:t xml:space="preserve"> Euros as revenue.</w:t>
      </w:r>
    </w:p>
    <w:p w14:paraId="408C5B8A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Basic natural unit for beer is hl.</w:t>
      </w:r>
    </w:p>
    <w:p w14:paraId="63A0837D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 xml:space="preserve">Use database </w:t>
      </w:r>
      <w:hyperlink r:id="rId6" w:history="1">
        <w:r w:rsidRPr="007F4ACA">
          <w:rPr>
            <w:rStyle w:val="Hypertextovodkaz"/>
            <w:lang w:val="en-US"/>
          </w:rPr>
          <w:t>https://login.infozdroje.czu.cz/login</w:t>
        </w:r>
      </w:hyperlink>
      <w:r w:rsidRPr="007F4ACA">
        <w:rPr>
          <w:lang w:val="en-US"/>
        </w:rPr>
        <w:t xml:space="preserve"> , especially the last link Passport is excellent</w:t>
      </w:r>
      <w:r>
        <w:rPr>
          <w:lang w:val="en-US"/>
        </w:rPr>
        <w:t>.</w:t>
      </w:r>
    </w:p>
    <w:p w14:paraId="1FE141C2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Use only English language including captions.</w:t>
      </w:r>
    </w:p>
    <w:p w14:paraId="1FA45FCF" w14:textId="77777777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During the presentation is not possible to read the presentation.</w:t>
      </w:r>
    </w:p>
    <w:p w14:paraId="7FFC41BE" w14:textId="64742F8A" w:rsidR="007F4ACA" w:rsidRPr="007F4ACA" w:rsidRDefault="007F4ACA" w:rsidP="007F4ACA">
      <w:pPr>
        <w:numPr>
          <w:ilvl w:val="0"/>
          <w:numId w:val="4"/>
        </w:numPr>
        <w:rPr>
          <w:lang w:val="en-US"/>
        </w:rPr>
      </w:pPr>
      <w:r w:rsidRPr="007F4ACA">
        <w:rPr>
          <w:lang w:val="en-US"/>
        </w:rPr>
        <w:t>If you cannot find some important data, contact some professional association or some public institution from the country.</w:t>
      </w:r>
      <w:r w:rsidR="00EF0AFD">
        <w:rPr>
          <w:lang w:val="en-US"/>
        </w:rPr>
        <w:t xml:space="preserve"> Better to use phone, it is more personal.</w:t>
      </w:r>
    </w:p>
    <w:p w14:paraId="0B73030C" w14:textId="77777777" w:rsidR="007F4ACA" w:rsidRPr="00E64B10" w:rsidRDefault="007F4ACA">
      <w:pPr>
        <w:rPr>
          <w:b/>
          <w:bCs/>
          <w:sz w:val="28"/>
          <w:szCs w:val="28"/>
          <w:lang w:val="en-US"/>
        </w:rPr>
      </w:pPr>
      <w:r w:rsidRPr="00E64B10">
        <w:rPr>
          <w:b/>
          <w:bCs/>
          <w:sz w:val="28"/>
          <w:szCs w:val="28"/>
          <w:lang w:val="en-US"/>
        </w:rPr>
        <w:t>Sources</w:t>
      </w:r>
    </w:p>
    <w:p w14:paraId="5648A1EC" w14:textId="77777777" w:rsidR="007F4ACA" w:rsidRPr="007F4ACA" w:rsidRDefault="00000000" w:rsidP="007F4ACA">
      <w:pPr>
        <w:numPr>
          <w:ilvl w:val="0"/>
          <w:numId w:val="8"/>
        </w:numPr>
        <w:rPr>
          <w:lang w:val="en-US"/>
        </w:rPr>
      </w:pPr>
      <w:hyperlink r:id="rId7" w:history="1">
        <w:r w:rsidR="007F4ACA" w:rsidRPr="007F4ACA">
          <w:rPr>
            <w:rStyle w:val="Hypertextovodkaz"/>
            <w:lang w:val="en-US"/>
          </w:rPr>
          <w:t>https://login.infozdroje.czu.cz/login</w:t>
        </w:r>
      </w:hyperlink>
    </w:p>
    <w:p w14:paraId="3B78CE46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Mainly the last </w:t>
      </w:r>
      <w:hyperlink r:id="rId8" w:history="1">
        <w:r w:rsidRPr="007F4ACA">
          <w:rPr>
            <w:rStyle w:val="Hypertextovodkaz"/>
            <w:lang w:val="en-US"/>
          </w:rPr>
          <w:t>https://www-portal-euromonitor-com.infozdroje.czu.cz</w:t>
        </w:r>
      </w:hyperlink>
    </w:p>
    <w:p w14:paraId="248E30B8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Statistical offices of the states</w:t>
      </w:r>
    </w:p>
    <w:p w14:paraId="7DEFBBC9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Professional organizations in the states, not only web pages: you can call them.</w:t>
      </w:r>
    </w:p>
    <w:p w14:paraId="71041004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consumer organizations, you can call them.</w:t>
      </w:r>
    </w:p>
    <w:p w14:paraId="43E76F5A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Ministry of food (agriculture), you can call them.</w:t>
      </w:r>
    </w:p>
    <w:p w14:paraId="20A799F4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lastRenderedPageBreak/>
        <w:t>http://infozdroje.czu.cz/menu</w:t>
      </w:r>
    </w:p>
    <w:p w14:paraId="58C9D957" w14:textId="43739A1A" w:rsidR="007F4ACA" w:rsidRPr="007F4ACA" w:rsidRDefault="00FD15C7" w:rsidP="007F4AC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Web of Science, </w:t>
      </w:r>
      <w:r w:rsidR="007F4ACA" w:rsidRPr="007F4ACA">
        <w:rPr>
          <w:lang w:val="en-US"/>
        </w:rPr>
        <w:t xml:space="preserve">Scopus, ScienceDirect, </w:t>
      </w:r>
      <w:proofErr w:type="spellStart"/>
      <w:r w:rsidR="007F4ACA" w:rsidRPr="007F4ACA">
        <w:rPr>
          <w:lang w:val="en-US"/>
        </w:rPr>
        <w:t>Ebsco</w:t>
      </w:r>
      <w:proofErr w:type="spellEnd"/>
      <w:r w:rsidR="007F4ACA" w:rsidRPr="007F4ACA">
        <w:rPr>
          <w:lang w:val="en-US"/>
        </w:rPr>
        <w:t xml:space="preserve"> (scientific papers, books)</w:t>
      </w:r>
    </w:p>
    <w:p w14:paraId="52A3C52E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OECD data and publications for free</w:t>
      </w:r>
    </w:p>
    <w:p w14:paraId="6FD06919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Passport (market research data)</w:t>
      </w:r>
    </w:p>
    <w:p w14:paraId="295CD9CC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Scholar.Google.com, books.google.com </w:t>
      </w:r>
    </w:p>
    <w:p w14:paraId="6A1C285F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OECD  </w:t>
      </w:r>
    </w:p>
    <w:p w14:paraId="5545A65E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EUROSTAT / FAOSTAT</w:t>
      </w:r>
    </w:p>
    <w:p w14:paraId="6C0C4687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Data from UN Agencies</w:t>
      </w:r>
    </w:p>
    <w:p w14:paraId="2DFA95D7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WORLDBANK, IMF</w:t>
      </w:r>
    </w:p>
    <w:p w14:paraId="0153290F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proofErr w:type="spellStart"/>
      <w:r w:rsidRPr="007F4ACA">
        <w:rPr>
          <w:lang w:val="en-US"/>
        </w:rPr>
        <w:t>Comtrade</w:t>
      </w:r>
      <w:proofErr w:type="spellEnd"/>
      <w:r w:rsidRPr="007F4ACA">
        <w:rPr>
          <w:lang w:val="en-US"/>
        </w:rPr>
        <w:t xml:space="preserve"> national Statistical offices</w:t>
      </w:r>
    </w:p>
    <w:p w14:paraId="6E5AD0A8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UN COMTRADE (trade data)</w:t>
      </w:r>
    </w:p>
    <w:p w14:paraId="2D039D51" w14:textId="77777777" w:rsid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SCI-HUB (</w:t>
      </w:r>
      <w:hyperlink r:id="rId9" w:history="1">
        <w:r w:rsidRPr="007F4ACA">
          <w:rPr>
            <w:rStyle w:val="Hypertextovodkaz"/>
            <w:lang w:val="en-US"/>
          </w:rPr>
          <w:t>https://sci-hub.st/</w:t>
        </w:r>
      </w:hyperlink>
      <w:r w:rsidRPr="007F4ACA">
        <w:rPr>
          <w:lang w:val="en-US"/>
        </w:rPr>
        <w:t>)</w:t>
      </w:r>
    </w:p>
    <w:p w14:paraId="1FCF3CC6" w14:textId="249CD323" w:rsidR="00FD15C7" w:rsidRPr="007F4ACA" w:rsidRDefault="00FD15C7" w:rsidP="007F4AC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Brewers of Europe</w:t>
      </w:r>
    </w:p>
    <w:p w14:paraId="7EB6FB2C" w14:textId="77777777" w:rsidR="007F4ACA" w:rsidRPr="007F4ACA" w:rsidRDefault="007F4ACA" w:rsidP="007F4ACA">
      <w:pPr>
        <w:rPr>
          <w:sz w:val="28"/>
          <w:szCs w:val="28"/>
          <w:lang w:val="en-US"/>
        </w:rPr>
      </w:pPr>
      <w:r w:rsidRPr="007F4ACA">
        <w:rPr>
          <w:b/>
          <w:bCs/>
          <w:sz w:val="28"/>
          <w:szCs w:val="28"/>
          <w:lang w:val="en-US"/>
        </w:rPr>
        <w:t>Terms</w:t>
      </w:r>
    </w:p>
    <w:p w14:paraId="4CCEC384" w14:textId="18AD7D2D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Oral presentation will be from the </w:t>
      </w:r>
      <w:r w:rsidR="002E78AE">
        <w:rPr>
          <w:lang w:val="en-US"/>
        </w:rPr>
        <w:t>6</w:t>
      </w:r>
      <w:r w:rsidRPr="007F4ACA">
        <w:rPr>
          <w:lang w:val="en-US"/>
        </w:rPr>
        <w:t xml:space="preserve">th week </w:t>
      </w:r>
      <w:r w:rsidR="00E64B10">
        <w:rPr>
          <w:lang w:val="en-US"/>
        </w:rPr>
        <w:t>(</w:t>
      </w:r>
      <w:r w:rsidR="00587606">
        <w:rPr>
          <w:lang w:val="en-US"/>
        </w:rPr>
        <w:t>19</w:t>
      </w:r>
      <w:r w:rsidR="00587606" w:rsidRPr="007F4ACA">
        <w:rPr>
          <w:lang w:val="en-US"/>
        </w:rPr>
        <w:t>/</w:t>
      </w:r>
      <w:r w:rsidR="00587606">
        <w:rPr>
          <w:lang w:val="en-US"/>
        </w:rPr>
        <w:t>3/2025</w:t>
      </w:r>
      <w:r w:rsidR="00E64B10">
        <w:rPr>
          <w:lang w:val="en-US"/>
        </w:rPr>
        <w:t xml:space="preserve">) </w:t>
      </w:r>
      <w:r w:rsidRPr="007F4ACA">
        <w:rPr>
          <w:lang w:val="en-US"/>
        </w:rPr>
        <w:t>and that week all students must be prepared for oral presentation, if not, they will not get credit!!!</w:t>
      </w:r>
    </w:p>
    <w:p w14:paraId="332F7499" w14:textId="4A365010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The </w:t>
      </w:r>
      <w:r w:rsidR="00E64B10" w:rsidRPr="007F4ACA">
        <w:rPr>
          <w:lang w:val="en-US"/>
        </w:rPr>
        <w:t>presentation</w:t>
      </w:r>
      <w:r w:rsidRPr="007F4ACA">
        <w:rPr>
          <w:lang w:val="en-US"/>
        </w:rPr>
        <w:t xml:space="preserve"> (ppt) you will upload into Moodle till </w:t>
      </w:r>
      <w:r w:rsidR="00587606">
        <w:rPr>
          <w:lang w:val="en-US"/>
        </w:rPr>
        <w:t>17</w:t>
      </w:r>
      <w:r w:rsidR="00587606" w:rsidRPr="007F4ACA">
        <w:rPr>
          <w:lang w:val="en-US"/>
        </w:rPr>
        <w:t xml:space="preserve">th of </w:t>
      </w:r>
      <w:r w:rsidR="00587606">
        <w:rPr>
          <w:lang w:val="en-US"/>
        </w:rPr>
        <w:t>March</w:t>
      </w:r>
      <w:r w:rsidR="00587606" w:rsidRPr="007F4ACA">
        <w:rPr>
          <w:lang w:val="en-US"/>
        </w:rPr>
        <w:t xml:space="preserve"> 23:59</w:t>
      </w:r>
      <w:r w:rsidR="00587606">
        <w:rPr>
          <w:lang w:val="en-US"/>
        </w:rPr>
        <w:t xml:space="preserve"> 2024</w:t>
      </w:r>
      <w:r w:rsidRPr="00EF0AFD">
        <w:rPr>
          <w:lang w:val="en-US"/>
        </w:rPr>
        <w:t xml:space="preserve">, </w:t>
      </w:r>
      <w:r w:rsidRPr="007F4ACA">
        <w:rPr>
          <w:lang w:val="en-US"/>
        </w:rPr>
        <w:t>if not, you will not get the credit!!!</w:t>
      </w:r>
    </w:p>
    <w:p w14:paraId="3E98DCA9" w14:textId="00FA2430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 xml:space="preserve">One group = </w:t>
      </w:r>
      <w:r w:rsidR="00AB0AC4">
        <w:rPr>
          <w:lang w:val="en-US"/>
        </w:rPr>
        <w:t>2</w:t>
      </w:r>
      <w:r w:rsidRPr="007F4ACA">
        <w:rPr>
          <w:lang w:val="en-US"/>
        </w:rPr>
        <w:t xml:space="preserve"> students.</w:t>
      </w:r>
    </w:p>
    <w:p w14:paraId="09561963" w14:textId="77777777" w:rsidR="007F4ACA" w:rsidRPr="007F4ACA" w:rsidRDefault="007F4ACA" w:rsidP="007F4ACA">
      <w:pPr>
        <w:numPr>
          <w:ilvl w:val="0"/>
          <w:numId w:val="8"/>
        </w:numPr>
        <w:rPr>
          <w:lang w:val="en-US"/>
        </w:rPr>
      </w:pPr>
      <w:r w:rsidRPr="007F4ACA">
        <w:rPr>
          <w:lang w:val="en-US"/>
        </w:rPr>
        <w:t>25 minutes presentation</w:t>
      </w:r>
    </w:p>
    <w:p w14:paraId="4718A436" w14:textId="77777777" w:rsidR="007F4ACA" w:rsidRPr="007F4ACA" w:rsidRDefault="007F4ACA" w:rsidP="007F4ACA">
      <w:pPr>
        <w:rPr>
          <w:lang w:val="en-US"/>
        </w:rPr>
      </w:pPr>
    </w:p>
    <w:sectPr w:rsidR="007F4ACA" w:rsidRPr="007F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35"/>
    <w:multiLevelType w:val="hybridMultilevel"/>
    <w:tmpl w:val="045EED28"/>
    <w:lvl w:ilvl="0" w:tplc="D536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0F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2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C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6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A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E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E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60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D82C9D"/>
    <w:multiLevelType w:val="hybridMultilevel"/>
    <w:tmpl w:val="72A0E3E2"/>
    <w:lvl w:ilvl="0" w:tplc="D9563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4F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8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60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E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C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21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0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9B2D6A"/>
    <w:multiLevelType w:val="hybridMultilevel"/>
    <w:tmpl w:val="E2440052"/>
    <w:lvl w:ilvl="0" w:tplc="BD1EB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2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43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8A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0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A1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364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6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A32364"/>
    <w:multiLevelType w:val="hybridMultilevel"/>
    <w:tmpl w:val="C0D8BA70"/>
    <w:lvl w:ilvl="0" w:tplc="0988F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C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2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24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8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C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EF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6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87195C"/>
    <w:multiLevelType w:val="hybridMultilevel"/>
    <w:tmpl w:val="19981A36"/>
    <w:lvl w:ilvl="0" w:tplc="11265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E9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64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AA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8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46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C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A1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28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17201A"/>
    <w:multiLevelType w:val="hybridMultilevel"/>
    <w:tmpl w:val="5930F9C6"/>
    <w:lvl w:ilvl="0" w:tplc="E33E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CF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8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2E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A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21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E4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2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22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48162D"/>
    <w:multiLevelType w:val="hybridMultilevel"/>
    <w:tmpl w:val="ED765E38"/>
    <w:lvl w:ilvl="0" w:tplc="02BE9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46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C4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A0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7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C9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CC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2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834D02"/>
    <w:multiLevelType w:val="hybridMultilevel"/>
    <w:tmpl w:val="21563300"/>
    <w:lvl w:ilvl="0" w:tplc="0B04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8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00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85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4D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4A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23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46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0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EE7F70"/>
    <w:multiLevelType w:val="hybridMultilevel"/>
    <w:tmpl w:val="A1A24C6C"/>
    <w:lvl w:ilvl="0" w:tplc="5656A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2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E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45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4A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2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9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C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05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6430F2"/>
    <w:multiLevelType w:val="hybridMultilevel"/>
    <w:tmpl w:val="01B48DB0"/>
    <w:lvl w:ilvl="0" w:tplc="273E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00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8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03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C1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28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4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A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AF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32112205">
    <w:abstractNumId w:val="6"/>
  </w:num>
  <w:num w:numId="2" w16cid:durableId="887226709">
    <w:abstractNumId w:val="9"/>
  </w:num>
  <w:num w:numId="3" w16cid:durableId="1544251919">
    <w:abstractNumId w:val="5"/>
  </w:num>
  <w:num w:numId="4" w16cid:durableId="1928462562">
    <w:abstractNumId w:val="0"/>
  </w:num>
  <w:num w:numId="5" w16cid:durableId="563561256">
    <w:abstractNumId w:val="4"/>
  </w:num>
  <w:num w:numId="6" w16cid:durableId="102310433">
    <w:abstractNumId w:val="1"/>
  </w:num>
  <w:num w:numId="7" w16cid:durableId="217014679">
    <w:abstractNumId w:val="3"/>
  </w:num>
  <w:num w:numId="8" w16cid:durableId="32779931">
    <w:abstractNumId w:val="7"/>
  </w:num>
  <w:num w:numId="9" w16cid:durableId="174197836">
    <w:abstractNumId w:val="2"/>
  </w:num>
  <w:num w:numId="10" w16cid:durableId="34627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CA"/>
    <w:rsid w:val="0015566C"/>
    <w:rsid w:val="001A6A38"/>
    <w:rsid w:val="002E56F6"/>
    <w:rsid w:val="002E78AE"/>
    <w:rsid w:val="00333406"/>
    <w:rsid w:val="00444CC3"/>
    <w:rsid w:val="005162CE"/>
    <w:rsid w:val="00587606"/>
    <w:rsid w:val="007F4ACA"/>
    <w:rsid w:val="00A5329B"/>
    <w:rsid w:val="00AB0AC4"/>
    <w:rsid w:val="00B34EBC"/>
    <w:rsid w:val="00C221F5"/>
    <w:rsid w:val="00E64B10"/>
    <w:rsid w:val="00EF0AFD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3A2D"/>
  <w15:chartTrackingRefBased/>
  <w15:docId w15:val="{1D2E3A96-9528-437D-AE4A-A622586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4A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A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1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6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9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7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portal-euromonitor-com.infozdroje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infozdroje.czu.cz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infozdroje.czu.cz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me.czu.cz/storage/1157/62470_beer-style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-hub.s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Tomáš</dc:creator>
  <cp:keywords/>
  <dc:description/>
  <cp:lastModifiedBy>Maier Tomáš</cp:lastModifiedBy>
  <cp:revision>9</cp:revision>
  <dcterms:created xsi:type="dcterms:W3CDTF">2024-02-23T11:13:00Z</dcterms:created>
  <dcterms:modified xsi:type="dcterms:W3CDTF">2025-02-11T13:21:00Z</dcterms:modified>
</cp:coreProperties>
</file>